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57" w:rsidRDefault="00CD5157" w:rsidP="00CD5157">
      <w:pPr>
        <w:spacing w:after="0" w:line="240" w:lineRule="auto"/>
        <w:jc w:val="center"/>
        <w:rPr>
          <w:b/>
        </w:rPr>
      </w:pPr>
    </w:p>
    <w:p w:rsidR="00CD5157" w:rsidRPr="00CD5157" w:rsidRDefault="00CD5157" w:rsidP="00CD5157">
      <w:pPr>
        <w:spacing w:after="0" w:line="240" w:lineRule="auto"/>
        <w:jc w:val="center"/>
        <w:rPr>
          <w:b/>
          <w:sz w:val="32"/>
          <w:szCs w:val="32"/>
          <w:lang w:val="en-US"/>
        </w:rPr>
      </w:pPr>
      <w:proofErr w:type="spellStart"/>
      <w:r w:rsidRPr="00CD5157">
        <w:rPr>
          <w:b/>
          <w:sz w:val="32"/>
          <w:szCs w:val="32"/>
          <w:lang w:val="en-US"/>
        </w:rPr>
        <w:t>Gerostomatology</w:t>
      </w:r>
      <w:proofErr w:type="spellEnd"/>
      <w:r w:rsidRPr="00CD5157">
        <w:rPr>
          <w:b/>
          <w:sz w:val="32"/>
          <w:szCs w:val="32"/>
          <w:lang w:val="en-US"/>
        </w:rPr>
        <w:t>, 5th year, X semester.</w:t>
      </w:r>
    </w:p>
    <w:p w:rsidR="00CD5157" w:rsidRDefault="00CD5157" w:rsidP="00CD5157">
      <w:pPr>
        <w:spacing w:after="0" w:line="240" w:lineRule="auto"/>
        <w:jc w:val="center"/>
        <w:rPr>
          <w:b/>
          <w:lang w:val="en-US"/>
        </w:rPr>
      </w:pPr>
    </w:p>
    <w:p w:rsidR="00CD5157" w:rsidRDefault="00CD5157" w:rsidP="00CD5157">
      <w:pPr>
        <w:spacing w:after="0" w:line="240" w:lineRule="auto"/>
        <w:jc w:val="center"/>
        <w:rPr>
          <w:b/>
          <w:lang w:val="en-US"/>
        </w:rPr>
      </w:pPr>
    </w:p>
    <w:p w:rsidR="00CD5157" w:rsidRPr="00CD5157" w:rsidRDefault="00CD5157" w:rsidP="00CD5157">
      <w:pPr>
        <w:spacing w:after="0" w:line="240" w:lineRule="auto"/>
        <w:jc w:val="center"/>
        <w:rPr>
          <w:b/>
          <w:sz w:val="28"/>
          <w:szCs w:val="28"/>
          <w:lang w:val="en-US"/>
        </w:rPr>
      </w:pPr>
    </w:p>
    <w:p w:rsidR="00CD5157" w:rsidRPr="00CD5157" w:rsidRDefault="00CD5157" w:rsidP="00CD5157">
      <w:pPr>
        <w:spacing w:after="0" w:line="240" w:lineRule="auto"/>
        <w:rPr>
          <w:b/>
          <w:sz w:val="28"/>
          <w:szCs w:val="28"/>
          <w:lang w:val="en-US"/>
        </w:rPr>
      </w:pPr>
      <w:r w:rsidRPr="00CD5157">
        <w:rPr>
          <w:b/>
          <w:sz w:val="28"/>
          <w:szCs w:val="28"/>
          <w:lang w:val="en-US"/>
        </w:rPr>
        <w:t>Practical classes</w:t>
      </w:r>
    </w:p>
    <w:p w:rsidR="00CD5157" w:rsidRPr="00CD5157" w:rsidRDefault="00CD5157" w:rsidP="00CD5157">
      <w:pPr>
        <w:spacing w:after="0" w:line="240" w:lineRule="auto"/>
        <w:jc w:val="both"/>
        <w:rPr>
          <w:sz w:val="28"/>
          <w:szCs w:val="28"/>
          <w:lang w:val="en-US"/>
        </w:rPr>
      </w:pPr>
      <w:r w:rsidRPr="00CD5157">
        <w:rPr>
          <w:sz w:val="28"/>
          <w:szCs w:val="28"/>
          <w:lang w:val="en-US"/>
        </w:rPr>
        <w:t xml:space="preserve">Study of chewing organs in elderly and geriatric patients. Diagnosis of pathological changes of the chewing and oral organs in the elderly. Planning and conducting basic dental procedures, restoring basic functions of the chewing organs. Planning a comprehensive </w:t>
      </w:r>
      <w:proofErr w:type="spellStart"/>
      <w:r w:rsidRPr="00CD5157">
        <w:rPr>
          <w:sz w:val="28"/>
          <w:szCs w:val="28"/>
          <w:lang w:val="en-US"/>
        </w:rPr>
        <w:t>gerostomatological</w:t>
      </w:r>
      <w:proofErr w:type="spellEnd"/>
      <w:r w:rsidRPr="00CD5157">
        <w:rPr>
          <w:sz w:val="28"/>
          <w:szCs w:val="28"/>
          <w:lang w:val="en-US"/>
        </w:rPr>
        <w:t xml:space="preserve"> treatment. Performing dental treatment in patients over 60 years of age.</w:t>
      </w:r>
    </w:p>
    <w:p w:rsidR="00CD5157" w:rsidRPr="00CD5157" w:rsidRDefault="00CD5157" w:rsidP="00CD5157">
      <w:pPr>
        <w:pStyle w:val="Akapitzlist"/>
        <w:numPr>
          <w:ilvl w:val="0"/>
          <w:numId w:val="2"/>
        </w:numPr>
        <w:spacing w:after="0" w:line="240" w:lineRule="auto"/>
        <w:jc w:val="both"/>
        <w:rPr>
          <w:sz w:val="28"/>
          <w:szCs w:val="28"/>
          <w:lang w:val="en-US"/>
        </w:rPr>
      </w:pPr>
      <w:r w:rsidRPr="00CD5157">
        <w:rPr>
          <w:sz w:val="28"/>
          <w:szCs w:val="28"/>
          <w:lang w:val="en-US"/>
        </w:rPr>
        <w:t>Conservative dentistry classes: principles of conservative treatment in the elderly (treatment of root caries, cavities, endodontic treatment), preparation for prosthetic treatment - 10 hours. List of teachers – attachment 1 to this document.</w:t>
      </w:r>
    </w:p>
    <w:p w:rsidR="00CD5157" w:rsidRPr="00CD5157" w:rsidRDefault="00CD5157" w:rsidP="00CD5157">
      <w:pPr>
        <w:pStyle w:val="Akapitzlist"/>
        <w:numPr>
          <w:ilvl w:val="0"/>
          <w:numId w:val="2"/>
        </w:numPr>
        <w:spacing w:after="0" w:line="240" w:lineRule="auto"/>
        <w:jc w:val="both"/>
        <w:rPr>
          <w:sz w:val="28"/>
          <w:szCs w:val="28"/>
          <w:lang w:val="en-US"/>
        </w:rPr>
      </w:pPr>
      <w:r w:rsidRPr="00CD5157">
        <w:rPr>
          <w:sz w:val="28"/>
          <w:szCs w:val="28"/>
          <w:lang w:val="en-US"/>
        </w:rPr>
        <w:t>Prosthetic classes: prosthetic treatment principles - reduced dentition, residual prosthetics, prosthetics. Psychosomatic problems of adaptation of prosthetic restorations in geriatric patients. Integrated dental prosthetics treatment - 10 hours.</w:t>
      </w:r>
    </w:p>
    <w:p w:rsidR="00CD5157" w:rsidRPr="00CD5157" w:rsidRDefault="00CD5157" w:rsidP="00CD5157">
      <w:pPr>
        <w:pStyle w:val="Akapitzlist"/>
        <w:numPr>
          <w:ilvl w:val="0"/>
          <w:numId w:val="2"/>
        </w:numPr>
        <w:spacing w:after="0" w:line="240" w:lineRule="auto"/>
        <w:jc w:val="both"/>
        <w:rPr>
          <w:sz w:val="28"/>
          <w:szCs w:val="28"/>
          <w:lang w:val="en-US"/>
        </w:rPr>
      </w:pPr>
      <w:r w:rsidRPr="00CD5157">
        <w:rPr>
          <w:sz w:val="28"/>
          <w:szCs w:val="28"/>
          <w:lang w:val="en-US"/>
        </w:rPr>
        <w:t xml:space="preserve">Specificity of oral mucosal disease in elderly and elderly patients. Burning mouth syndrome. </w:t>
      </w:r>
      <w:proofErr w:type="spellStart"/>
      <w:r w:rsidRPr="00CD5157">
        <w:rPr>
          <w:sz w:val="28"/>
          <w:szCs w:val="28"/>
          <w:lang w:val="en-US"/>
        </w:rPr>
        <w:t>Symptomatology</w:t>
      </w:r>
      <w:proofErr w:type="spellEnd"/>
      <w:r w:rsidRPr="00CD5157">
        <w:rPr>
          <w:sz w:val="28"/>
          <w:szCs w:val="28"/>
          <w:lang w:val="en-US"/>
        </w:rPr>
        <w:t xml:space="preserve"> of oral lesions in the oral cavity. Periodontal treatment and preparation for prosthetic treatment - 10 hours.</w:t>
      </w:r>
    </w:p>
    <w:p w:rsidR="00CD5157" w:rsidRPr="00CD5157" w:rsidRDefault="00CD5157" w:rsidP="00CD5157">
      <w:pPr>
        <w:pStyle w:val="Akapitzlist"/>
        <w:numPr>
          <w:ilvl w:val="0"/>
          <w:numId w:val="2"/>
        </w:numPr>
        <w:spacing w:after="0" w:line="240" w:lineRule="auto"/>
        <w:jc w:val="both"/>
        <w:rPr>
          <w:sz w:val="28"/>
          <w:szCs w:val="28"/>
          <w:lang w:val="en-US"/>
        </w:rPr>
      </w:pPr>
      <w:r w:rsidRPr="00CD5157">
        <w:rPr>
          <w:sz w:val="28"/>
          <w:szCs w:val="28"/>
          <w:lang w:val="en-US"/>
        </w:rPr>
        <w:t>Prepare elderly and old patients for dental surgery. Surgical oral preparation for prosthetic treatment. Specificity of implant prophylaxis in elderly patients - 10 hours.</w:t>
      </w:r>
    </w:p>
    <w:p w:rsidR="00CD5157" w:rsidRPr="00CD5157" w:rsidRDefault="00CD5157" w:rsidP="00CD5157">
      <w:pPr>
        <w:spacing w:after="0" w:line="240" w:lineRule="auto"/>
        <w:rPr>
          <w:b/>
          <w:sz w:val="28"/>
          <w:szCs w:val="28"/>
          <w:lang w:val="en-US"/>
        </w:rPr>
      </w:pPr>
      <w:r w:rsidRPr="00CD5157">
        <w:rPr>
          <w:b/>
          <w:sz w:val="28"/>
          <w:szCs w:val="28"/>
          <w:lang w:val="en-US"/>
        </w:rPr>
        <w:t>Basic literature:</w:t>
      </w:r>
    </w:p>
    <w:p w:rsidR="00CD5157" w:rsidRPr="00CD5157" w:rsidRDefault="00CD5157" w:rsidP="00CD5157">
      <w:pPr>
        <w:pStyle w:val="Akapitzlist"/>
        <w:numPr>
          <w:ilvl w:val="0"/>
          <w:numId w:val="1"/>
        </w:numPr>
        <w:spacing w:after="0" w:line="240" w:lineRule="auto"/>
        <w:jc w:val="both"/>
        <w:rPr>
          <w:sz w:val="28"/>
          <w:szCs w:val="28"/>
          <w:lang w:val="en-US"/>
        </w:rPr>
      </w:pPr>
      <w:r w:rsidRPr="00CD5157">
        <w:rPr>
          <w:sz w:val="28"/>
          <w:szCs w:val="28"/>
          <w:lang w:val="en-US"/>
        </w:rPr>
        <w:t xml:space="preserve">Oral pathology and oral medicine Eighth edition, 2008, </w:t>
      </w:r>
      <w:proofErr w:type="spellStart"/>
      <w:r w:rsidRPr="00CD5157">
        <w:rPr>
          <w:sz w:val="28"/>
          <w:szCs w:val="28"/>
          <w:lang w:val="en-US"/>
        </w:rPr>
        <w:t>Cawson</w:t>
      </w:r>
      <w:proofErr w:type="spellEnd"/>
      <w:r w:rsidRPr="00CD5157">
        <w:rPr>
          <w:sz w:val="28"/>
          <w:szCs w:val="28"/>
          <w:lang w:val="en-US"/>
        </w:rPr>
        <w:t xml:space="preserve"> RA, Odell EW.</w:t>
      </w:r>
    </w:p>
    <w:p w:rsidR="00CD5157" w:rsidRPr="00CD5157" w:rsidRDefault="00CD5157" w:rsidP="00CD5157">
      <w:pPr>
        <w:pStyle w:val="Akapitzlist"/>
        <w:numPr>
          <w:ilvl w:val="0"/>
          <w:numId w:val="1"/>
        </w:numPr>
        <w:spacing w:after="0" w:line="240" w:lineRule="auto"/>
        <w:jc w:val="both"/>
        <w:rPr>
          <w:sz w:val="28"/>
          <w:szCs w:val="28"/>
        </w:rPr>
      </w:pPr>
      <w:r w:rsidRPr="00CD5157">
        <w:rPr>
          <w:sz w:val="28"/>
          <w:szCs w:val="28"/>
          <w:lang w:val="en-US"/>
        </w:rPr>
        <w:t>Cause-</w:t>
      </w:r>
      <w:proofErr w:type="spellStart"/>
      <w:r w:rsidRPr="00CD5157">
        <w:rPr>
          <w:sz w:val="28"/>
          <w:szCs w:val="28"/>
          <w:lang w:val="en-US"/>
        </w:rPr>
        <w:t>effest</w:t>
      </w:r>
      <w:proofErr w:type="spellEnd"/>
      <w:r w:rsidRPr="00CD5157">
        <w:rPr>
          <w:sz w:val="28"/>
          <w:szCs w:val="28"/>
          <w:lang w:val="en-US"/>
        </w:rPr>
        <w:t xml:space="preserve"> implications in medical procedures. </w:t>
      </w:r>
      <w:r w:rsidRPr="00CD5157">
        <w:rPr>
          <w:sz w:val="28"/>
          <w:szCs w:val="28"/>
        </w:rPr>
        <w:t xml:space="preserve">Ed. By Włodzimierz Więckiewicz, </w:t>
      </w:r>
      <w:proofErr w:type="spellStart"/>
      <w:r w:rsidRPr="00CD5157">
        <w:rPr>
          <w:sz w:val="28"/>
          <w:szCs w:val="28"/>
        </w:rPr>
        <w:t>Anil</w:t>
      </w:r>
      <w:proofErr w:type="spellEnd"/>
      <w:r w:rsidRPr="00CD5157">
        <w:rPr>
          <w:sz w:val="28"/>
          <w:szCs w:val="28"/>
        </w:rPr>
        <w:t xml:space="preserve"> </w:t>
      </w:r>
      <w:proofErr w:type="spellStart"/>
      <w:r w:rsidRPr="00CD5157">
        <w:rPr>
          <w:sz w:val="28"/>
          <w:szCs w:val="28"/>
        </w:rPr>
        <w:t>Kumar</w:t>
      </w:r>
      <w:proofErr w:type="spellEnd"/>
      <w:r w:rsidRPr="00CD5157">
        <w:rPr>
          <w:sz w:val="28"/>
          <w:szCs w:val="28"/>
        </w:rPr>
        <w:t xml:space="preserve"> </w:t>
      </w:r>
      <w:proofErr w:type="spellStart"/>
      <w:r w:rsidRPr="00CD5157">
        <w:rPr>
          <w:sz w:val="28"/>
          <w:szCs w:val="28"/>
        </w:rPr>
        <w:t>Agrawal</w:t>
      </w:r>
      <w:proofErr w:type="spellEnd"/>
      <w:r w:rsidRPr="00CD5157">
        <w:rPr>
          <w:sz w:val="28"/>
          <w:szCs w:val="28"/>
        </w:rPr>
        <w:t xml:space="preserve">, Wrocław 2008. </w:t>
      </w:r>
    </w:p>
    <w:p w:rsidR="00CD5157" w:rsidRPr="00CD5157" w:rsidRDefault="00CD5157" w:rsidP="00CD5157">
      <w:pPr>
        <w:pStyle w:val="Akapitzlist"/>
        <w:numPr>
          <w:ilvl w:val="0"/>
          <w:numId w:val="1"/>
        </w:numPr>
        <w:spacing w:after="0" w:line="240" w:lineRule="auto"/>
        <w:jc w:val="both"/>
        <w:rPr>
          <w:sz w:val="28"/>
          <w:szCs w:val="28"/>
          <w:lang w:val="en-US"/>
        </w:rPr>
      </w:pPr>
      <w:r w:rsidRPr="00CD5157">
        <w:rPr>
          <w:sz w:val="28"/>
          <w:szCs w:val="28"/>
          <w:lang w:val="en-US"/>
        </w:rPr>
        <w:t xml:space="preserve">Kidd E.A.M., </w:t>
      </w:r>
      <w:proofErr w:type="spellStart"/>
      <w:r w:rsidRPr="00CD5157">
        <w:rPr>
          <w:sz w:val="28"/>
          <w:szCs w:val="28"/>
          <w:lang w:val="en-US"/>
        </w:rPr>
        <w:t>Joyston-Bechal</w:t>
      </w:r>
      <w:proofErr w:type="spellEnd"/>
      <w:r w:rsidRPr="00CD5157">
        <w:rPr>
          <w:sz w:val="28"/>
          <w:szCs w:val="28"/>
          <w:lang w:val="en-US"/>
        </w:rPr>
        <w:t xml:space="preserve"> S.: Essentials of dental caries. 3rd ed. Oxford University Press, Oxford 2005.</w:t>
      </w:r>
    </w:p>
    <w:p w:rsidR="00CD5157" w:rsidRPr="00CD5157" w:rsidRDefault="00CD5157" w:rsidP="00CD5157">
      <w:pPr>
        <w:pStyle w:val="Akapitzlist"/>
        <w:numPr>
          <w:ilvl w:val="0"/>
          <w:numId w:val="1"/>
        </w:numPr>
        <w:spacing w:after="0" w:line="240" w:lineRule="auto"/>
        <w:jc w:val="both"/>
        <w:rPr>
          <w:sz w:val="28"/>
          <w:szCs w:val="28"/>
          <w:lang w:val="en-US"/>
        </w:rPr>
      </w:pPr>
      <w:r w:rsidRPr="00CD5157">
        <w:rPr>
          <w:sz w:val="28"/>
          <w:szCs w:val="28"/>
          <w:lang w:val="en-US"/>
        </w:rPr>
        <w:t xml:space="preserve">Ingle J.I., </w:t>
      </w:r>
      <w:proofErr w:type="spellStart"/>
      <w:r w:rsidRPr="00CD5157">
        <w:rPr>
          <w:sz w:val="28"/>
          <w:szCs w:val="28"/>
          <w:lang w:val="en-US"/>
        </w:rPr>
        <w:t>Bakland</w:t>
      </w:r>
      <w:proofErr w:type="spellEnd"/>
      <w:r w:rsidRPr="00CD5157">
        <w:rPr>
          <w:sz w:val="28"/>
          <w:szCs w:val="28"/>
          <w:lang w:val="en-US"/>
        </w:rPr>
        <w:t xml:space="preserve"> L.K.., Baumgartner J.C.: </w:t>
      </w:r>
      <w:proofErr w:type="spellStart"/>
      <w:r w:rsidRPr="00CD5157">
        <w:rPr>
          <w:sz w:val="28"/>
          <w:szCs w:val="28"/>
          <w:lang w:val="en-US"/>
        </w:rPr>
        <w:t>Endodontics</w:t>
      </w:r>
      <w:proofErr w:type="spellEnd"/>
      <w:r w:rsidRPr="00CD5157">
        <w:rPr>
          <w:sz w:val="28"/>
          <w:szCs w:val="28"/>
          <w:lang w:val="en-US"/>
        </w:rPr>
        <w:t>, 6th ed. 2008</w:t>
      </w:r>
    </w:p>
    <w:p w:rsidR="00CD5157" w:rsidRDefault="00CD5157" w:rsidP="00CD5157">
      <w:pPr>
        <w:pStyle w:val="Akapitzlist"/>
        <w:spacing w:after="0" w:line="240" w:lineRule="auto"/>
        <w:jc w:val="both"/>
        <w:rPr>
          <w:sz w:val="20"/>
          <w:lang w:val="en-US"/>
        </w:rPr>
      </w:pPr>
    </w:p>
    <w:p w:rsidR="00CD5157" w:rsidRDefault="00CD5157" w:rsidP="00CD5157">
      <w:pPr>
        <w:pStyle w:val="Akapitzlist"/>
        <w:spacing w:after="0" w:line="240" w:lineRule="auto"/>
        <w:jc w:val="both"/>
        <w:rPr>
          <w:sz w:val="20"/>
          <w:lang w:val="en-US"/>
        </w:rPr>
      </w:pPr>
    </w:p>
    <w:p w:rsidR="00CD5157" w:rsidRPr="00055032" w:rsidRDefault="00CD5157" w:rsidP="00CD5157">
      <w:pPr>
        <w:pStyle w:val="Akapitzlist"/>
        <w:spacing w:after="0" w:line="240" w:lineRule="auto"/>
        <w:jc w:val="both"/>
        <w:rPr>
          <w:sz w:val="20"/>
          <w:lang w:val="en-US"/>
        </w:rPr>
      </w:pPr>
    </w:p>
    <w:p w:rsidR="00CD5157" w:rsidRDefault="00CD5157" w:rsidP="00CD5157">
      <w:pPr>
        <w:jc w:val="right"/>
      </w:pPr>
      <w:r>
        <w:t>Opracowała: dr Irena Duś-Ilnicka</w:t>
      </w:r>
    </w:p>
    <w:p w:rsidR="00CD5157" w:rsidRDefault="00CD5157" w:rsidP="00CD5157">
      <w:pPr>
        <w:jc w:val="right"/>
      </w:pPr>
    </w:p>
    <w:p w:rsidR="00CD5157" w:rsidRPr="000B7ECA" w:rsidRDefault="00CD5157" w:rsidP="00CD5157">
      <w:pPr>
        <w:jc w:val="right"/>
      </w:pPr>
      <w:bookmarkStart w:id="0" w:name="_GoBack"/>
      <w:bookmarkEnd w:id="0"/>
      <w:r>
        <w:t>Zatwierdziła: prof. dr hab. Małgorzata Radwan-Oczko</w:t>
      </w:r>
    </w:p>
    <w:p w:rsidR="00627188" w:rsidRPr="00CD5157" w:rsidRDefault="00627188">
      <w:pPr>
        <w:rPr>
          <w:lang w:val="en-US"/>
        </w:rPr>
      </w:pPr>
    </w:p>
    <w:sectPr w:rsidR="00627188" w:rsidRPr="00CD5157" w:rsidSect="00627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2D53"/>
    <w:multiLevelType w:val="hybridMultilevel"/>
    <w:tmpl w:val="BD3C2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BE2D23"/>
    <w:multiLevelType w:val="hybridMultilevel"/>
    <w:tmpl w:val="6B762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5157"/>
    <w:rsid w:val="0037527D"/>
    <w:rsid w:val="00560E16"/>
    <w:rsid w:val="00627188"/>
    <w:rsid w:val="00CD51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15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1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Perio-Skr</dc:creator>
  <cp:lastModifiedBy>Perio-Skr</cp:lastModifiedBy>
  <cp:revision>1</cp:revision>
  <dcterms:created xsi:type="dcterms:W3CDTF">2019-11-07T07:04:00Z</dcterms:created>
  <dcterms:modified xsi:type="dcterms:W3CDTF">2019-11-07T07:05:00Z</dcterms:modified>
</cp:coreProperties>
</file>