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DC" w:rsidRPr="001070DC" w:rsidRDefault="001070DC" w:rsidP="001070DC">
      <w:pPr>
        <w:pStyle w:val="Nagwek"/>
        <w:jc w:val="center"/>
        <w:rPr>
          <w:sz w:val="28"/>
          <w:szCs w:val="28"/>
          <w:lang w:val="en-US"/>
        </w:rPr>
      </w:pPr>
      <w:r w:rsidRPr="001070DC">
        <w:rPr>
          <w:sz w:val="28"/>
          <w:szCs w:val="28"/>
          <w:lang w:val="en-US"/>
        </w:rPr>
        <w:t xml:space="preserve">ORAL MUCOSA DISEASES </w:t>
      </w:r>
    </w:p>
    <w:p w:rsidR="006418E6" w:rsidRPr="006418E6" w:rsidRDefault="006418E6" w:rsidP="006418E6">
      <w:pPr>
        <w:spacing w:after="0" w:line="240" w:lineRule="auto"/>
        <w:jc w:val="center"/>
        <w:rPr>
          <w:b/>
          <w:lang w:val="en-US"/>
        </w:rPr>
      </w:pPr>
      <w:r w:rsidRPr="006418E6">
        <w:rPr>
          <w:b/>
          <w:lang w:val="en-US"/>
        </w:rPr>
        <w:t>Faculty</w:t>
      </w:r>
      <w:r w:rsidRPr="006418E6">
        <w:rPr>
          <w:b/>
          <w:lang w:val="en-US"/>
        </w:rPr>
        <w:tab/>
        <w:t>FACULTY OF DENTISTRY</w:t>
      </w:r>
    </w:p>
    <w:p w:rsidR="006418E6" w:rsidRDefault="006418E6" w:rsidP="006418E6">
      <w:pPr>
        <w:spacing w:after="0" w:line="240" w:lineRule="auto"/>
        <w:jc w:val="center"/>
        <w:rPr>
          <w:b/>
          <w:lang w:val="en-US"/>
        </w:rPr>
      </w:pPr>
      <w:r w:rsidRPr="006418E6">
        <w:rPr>
          <w:b/>
          <w:lang w:val="en-US"/>
        </w:rPr>
        <w:t xml:space="preserve">Major </w:t>
      </w:r>
      <w:r w:rsidRPr="006418E6">
        <w:rPr>
          <w:b/>
          <w:lang w:val="en-US"/>
        </w:rPr>
        <w:tab/>
        <w:t>DENTISTRY</w:t>
      </w:r>
    </w:p>
    <w:p w:rsidR="001070DC" w:rsidRDefault="001070DC" w:rsidP="006418E6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IV year, </w:t>
      </w:r>
      <w:proofErr w:type="spellStart"/>
      <w:r>
        <w:rPr>
          <w:b/>
          <w:lang w:val="en-US"/>
        </w:rPr>
        <w:t>a.y</w:t>
      </w:r>
      <w:proofErr w:type="spellEnd"/>
      <w:r>
        <w:rPr>
          <w:b/>
          <w:lang w:val="en-US"/>
        </w:rPr>
        <w:t>. 2019/2020</w:t>
      </w:r>
    </w:p>
    <w:p w:rsidR="006418E6" w:rsidRDefault="006418E6" w:rsidP="006418E6">
      <w:pPr>
        <w:spacing w:after="0" w:line="240" w:lineRule="auto"/>
        <w:rPr>
          <w:b/>
          <w:lang w:val="en-US"/>
        </w:rPr>
      </w:pPr>
    </w:p>
    <w:p w:rsidR="006418E6" w:rsidRDefault="006418E6" w:rsidP="006418E6">
      <w:pPr>
        <w:spacing w:after="0" w:line="240" w:lineRule="auto"/>
        <w:rPr>
          <w:b/>
          <w:lang w:val="en-US"/>
        </w:rPr>
      </w:pPr>
      <w:r w:rsidRPr="006418E6">
        <w:rPr>
          <w:b/>
          <w:lang w:val="en-US"/>
        </w:rPr>
        <w:t>Lectures</w:t>
      </w:r>
      <w:r w:rsidR="001070DC">
        <w:rPr>
          <w:b/>
          <w:lang w:val="en-US"/>
        </w:rPr>
        <w:t>: 14.10, 25.11, 9.12.2019</w:t>
      </w:r>
    </w:p>
    <w:p w:rsidR="001070DC" w:rsidRPr="006418E6" w:rsidRDefault="001070DC" w:rsidP="006418E6">
      <w:pPr>
        <w:spacing w:after="0" w:line="240" w:lineRule="auto"/>
        <w:rPr>
          <w:b/>
          <w:lang w:val="en-US"/>
        </w:rPr>
      </w:pPr>
    </w:p>
    <w:p w:rsidR="006418E6" w:rsidRPr="006418E6" w:rsidRDefault="006418E6" w:rsidP="006418E6">
      <w:pPr>
        <w:pStyle w:val="Akapitzlist"/>
        <w:numPr>
          <w:ilvl w:val="0"/>
          <w:numId w:val="23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 xml:space="preserve">Methodical examinations of the mucose of oral cavity (clinical and additional). Cytological and histopathological procedures in the oral pathology - indications and procedures. Formulating the preliminary and definitive diagnosis. Principles  of diagnostic and therapeutic management. </w:t>
      </w:r>
    </w:p>
    <w:p w:rsidR="006418E6" w:rsidRPr="006418E6" w:rsidRDefault="006418E6" w:rsidP="006418E6">
      <w:pPr>
        <w:pStyle w:val="Akapitzlist"/>
        <w:numPr>
          <w:ilvl w:val="0"/>
          <w:numId w:val="23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Characteristics of oral  mucose lesions.  White, red and red-white lesions on the oral mucosa. Pigmented lesions.</w:t>
      </w:r>
    </w:p>
    <w:p w:rsidR="006418E6" w:rsidRPr="006418E6" w:rsidRDefault="006418E6" w:rsidP="006418E6">
      <w:pPr>
        <w:pStyle w:val="Akapitzlist"/>
        <w:numPr>
          <w:ilvl w:val="0"/>
          <w:numId w:val="23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Pathological lesions on the floor of the mouth, on the buccal mucosa and buccal sulci. Pathological lesions on the gingival, mucosa of edentulous jaw and palate.</w:t>
      </w:r>
    </w:p>
    <w:p w:rsidR="006418E6" w:rsidRPr="006418E6" w:rsidRDefault="006418E6" w:rsidP="006418E6">
      <w:pPr>
        <w:pStyle w:val="Akapitzlist"/>
        <w:numPr>
          <w:ilvl w:val="0"/>
          <w:numId w:val="23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 xml:space="preserve">Pathological lesions on  the tongue.  Pathological lesions on the lips.   </w:t>
      </w:r>
    </w:p>
    <w:p w:rsidR="006418E6" w:rsidRPr="006418E6" w:rsidRDefault="006418E6" w:rsidP="006418E6">
      <w:pPr>
        <w:pStyle w:val="Akapitzlist"/>
        <w:numPr>
          <w:ilvl w:val="0"/>
          <w:numId w:val="23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Allergy lesions in the oral cavity. Diseases of salivary gland and related clinical manifestations in the oral cavity.</w:t>
      </w:r>
    </w:p>
    <w:p w:rsidR="006418E6" w:rsidRPr="006418E6" w:rsidRDefault="006418E6" w:rsidP="006418E6">
      <w:pPr>
        <w:pStyle w:val="Akapitzlist"/>
        <w:numPr>
          <w:ilvl w:val="0"/>
          <w:numId w:val="23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Symptoms of syphilis and tuberculosis.  Benign tumors, precancerous  oral diseases and oral cancer. Local treatment oral mucosa lesions – medications.</w:t>
      </w:r>
    </w:p>
    <w:p w:rsidR="006418E6" w:rsidRPr="006418E6" w:rsidRDefault="006418E6" w:rsidP="006418E6">
      <w:pPr>
        <w:spacing w:after="0" w:line="240" w:lineRule="auto"/>
        <w:rPr>
          <w:b/>
          <w:lang w:val="en-US"/>
        </w:rPr>
      </w:pPr>
      <w:r w:rsidRPr="006418E6">
        <w:rPr>
          <w:b/>
          <w:lang w:val="en-US"/>
        </w:rPr>
        <w:t>Seminars</w:t>
      </w:r>
    </w:p>
    <w:p w:rsidR="006418E6" w:rsidRPr="006418E6" w:rsidRDefault="006418E6" w:rsidP="006418E6">
      <w:pPr>
        <w:spacing w:after="0" w:line="240" w:lineRule="auto"/>
        <w:ind w:left="1418"/>
        <w:rPr>
          <w:lang w:val="en-US"/>
        </w:rPr>
      </w:pPr>
      <w:r w:rsidRPr="006418E6">
        <w:rPr>
          <w:lang w:val="en-US"/>
        </w:rPr>
        <w:t xml:space="preserve">No I </w:t>
      </w:r>
    </w:p>
    <w:p w:rsidR="006418E6" w:rsidRPr="006418E6" w:rsidRDefault="006418E6" w:rsidP="006418E6">
      <w:pPr>
        <w:pStyle w:val="Akapitzlist"/>
        <w:numPr>
          <w:ilvl w:val="0"/>
          <w:numId w:val="21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Congenital anomalies  on oral mucose.</w:t>
      </w:r>
    </w:p>
    <w:p w:rsidR="006418E6" w:rsidRPr="006418E6" w:rsidRDefault="006418E6" w:rsidP="006418E6">
      <w:pPr>
        <w:pStyle w:val="Akapitzlist"/>
        <w:numPr>
          <w:ilvl w:val="0"/>
          <w:numId w:val="21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Infections- bacterial, mycotic and viral.</w:t>
      </w:r>
    </w:p>
    <w:p w:rsidR="006418E6" w:rsidRPr="006418E6" w:rsidRDefault="006418E6" w:rsidP="006418E6">
      <w:pPr>
        <w:pStyle w:val="Akapitzlist"/>
        <w:numPr>
          <w:ilvl w:val="0"/>
          <w:numId w:val="21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Recurrent aphthous ulcers.</w:t>
      </w:r>
    </w:p>
    <w:p w:rsidR="006418E6" w:rsidRPr="006418E6" w:rsidRDefault="006418E6" w:rsidP="006418E6">
      <w:pPr>
        <w:pStyle w:val="Akapitzlist"/>
        <w:numPr>
          <w:ilvl w:val="0"/>
          <w:numId w:val="21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Necrotizing ulcerative lesions on mucosa- differential diagnosis.</w:t>
      </w:r>
    </w:p>
    <w:p w:rsidR="006418E6" w:rsidRPr="006418E6" w:rsidRDefault="006418E6" w:rsidP="006418E6">
      <w:pPr>
        <w:pStyle w:val="Akapitzlist"/>
        <w:numPr>
          <w:ilvl w:val="0"/>
          <w:numId w:val="21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Oral manifestation of skin diseases.</w:t>
      </w:r>
    </w:p>
    <w:p w:rsidR="006418E6" w:rsidRPr="006418E6" w:rsidRDefault="006418E6" w:rsidP="006418E6">
      <w:pPr>
        <w:spacing w:after="0" w:line="240" w:lineRule="auto"/>
        <w:ind w:left="1418"/>
        <w:rPr>
          <w:lang w:val="en-US"/>
        </w:rPr>
      </w:pPr>
      <w:r w:rsidRPr="006418E6">
        <w:rPr>
          <w:lang w:val="en-US"/>
        </w:rPr>
        <w:t>No II</w:t>
      </w:r>
    </w:p>
    <w:p w:rsidR="006418E6" w:rsidRPr="006418E6" w:rsidRDefault="006418E6" w:rsidP="006418E6">
      <w:pPr>
        <w:pStyle w:val="Akapitzlist"/>
        <w:numPr>
          <w:ilvl w:val="0"/>
          <w:numId w:val="19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 xml:space="preserve">Oral manifestations  in blood dyscrasias </w:t>
      </w:r>
    </w:p>
    <w:p w:rsidR="006418E6" w:rsidRPr="006418E6" w:rsidRDefault="006418E6" w:rsidP="006418E6">
      <w:pPr>
        <w:pStyle w:val="Akapitzlist"/>
        <w:numPr>
          <w:ilvl w:val="0"/>
          <w:numId w:val="19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Mucositis.</w:t>
      </w:r>
    </w:p>
    <w:p w:rsidR="006418E6" w:rsidRPr="006418E6" w:rsidRDefault="006418E6" w:rsidP="006418E6">
      <w:pPr>
        <w:pStyle w:val="Akapitzlist"/>
        <w:numPr>
          <w:ilvl w:val="0"/>
          <w:numId w:val="19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 xml:space="preserve">Denture stomatitis. </w:t>
      </w:r>
    </w:p>
    <w:p w:rsidR="006418E6" w:rsidRPr="006418E6" w:rsidRDefault="006418E6" w:rsidP="006418E6">
      <w:pPr>
        <w:pStyle w:val="Akapitzlist"/>
        <w:numPr>
          <w:ilvl w:val="0"/>
          <w:numId w:val="19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 xml:space="preserve">Orofacial allergy alterations. </w:t>
      </w:r>
    </w:p>
    <w:p w:rsidR="006418E6" w:rsidRPr="006418E6" w:rsidRDefault="006418E6" w:rsidP="006418E6">
      <w:pPr>
        <w:pStyle w:val="Akapitzlist"/>
        <w:numPr>
          <w:ilvl w:val="0"/>
          <w:numId w:val="19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Burning mouth syndrome- BMS.</w:t>
      </w:r>
    </w:p>
    <w:p w:rsidR="006418E6" w:rsidRPr="006418E6" w:rsidRDefault="006418E6" w:rsidP="006418E6">
      <w:pPr>
        <w:pStyle w:val="Akapitzlist"/>
        <w:numPr>
          <w:ilvl w:val="0"/>
          <w:numId w:val="19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 xml:space="preserve">Salivary glands diseases  related with disorders in salivary flow. </w:t>
      </w:r>
    </w:p>
    <w:p w:rsidR="006418E6" w:rsidRPr="006418E6" w:rsidRDefault="006418E6" w:rsidP="006418E6">
      <w:pPr>
        <w:spacing w:after="0" w:line="240" w:lineRule="auto"/>
        <w:rPr>
          <w:lang w:val="en-US"/>
        </w:rPr>
      </w:pPr>
      <w:r w:rsidRPr="006418E6">
        <w:rPr>
          <w:lang w:val="en-US"/>
        </w:rPr>
        <w:tab/>
      </w:r>
      <w:r w:rsidRPr="006418E6">
        <w:rPr>
          <w:lang w:val="en-US"/>
        </w:rPr>
        <w:tab/>
        <w:t>No III</w:t>
      </w:r>
    </w:p>
    <w:p w:rsidR="006418E6" w:rsidRPr="006418E6" w:rsidRDefault="006418E6" w:rsidP="006418E6">
      <w:pPr>
        <w:pStyle w:val="Akapitzlist"/>
        <w:numPr>
          <w:ilvl w:val="0"/>
          <w:numId w:val="17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Disturbances of keratinization of  oral cavity epithelium, precancer lesions, oral carcinoma and oral benign tumors-  clinical diagnosis and histopathology.</w:t>
      </w:r>
    </w:p>
    <w:p w:rsidR="006418E6" w:rsidRPr="006418E6" w:rsidRDefault="006418E6" w:rsidP="006418E6">
      <w:pPr>
        <w:pStyle w:val="Akapitzlist"/>
        <w:numPr>
          <w:ilvl w:val="0"/>
          <w:numId w:val="17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Specific inflammation - syphilis and tuberculosis</w:t>
      </w:r>
    </w:p>
    <w:p w:rsidR="006418E6" w:rsidRPr="006418E6" w:rsidRDefault="006418E6" w:rsidP="006418E6">
      <w:pPr>
        <w:pStyle w:val="Akapitzlist"/>
        <w:numPr>
          <w:ilvl w:val="0"/>
          <w:numId w:val="17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Oral pathology in the immunodeficient patient.</w:t>
      </w:r>
    </w:p>
    <w:p w:rsidR="006418E6" w:rsidRPr="006418E6" w:rsidRDefault="006418E6" w:rsidP="006418E6">
      <w:pPr>
        <w:pStyle w:val="Akapitzlist"/>
        <w:numPr>
          <w:ilvl w:val="0"/>
          <w:numId w:val="17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Acquired immunodeficiency syndrome – HIVinfection.</w:t>
      </w:r>
    </w:p>
    <w:p w:rsidR="006418E6" w:rsidRPr="006418E6" w:rsidRDefault="006418E6" w:rsidP="006418E6">
      <w:pPr>
        <w:pStyle w:val="Akapitzlist"/>
        <w:numPr>
          <w:ilvl w:val="0"/>
          <w:numId w:val="16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5.Pharmacological and surgical treatment of the oral mucosa diseases.</w:t>
      </w:r>
    </w:p>
    <w:p w:rsidR="006418E6" w:rsidRPr="006418E6" w:rsidRDefault="006418E6" w:rsidP="006418E6">
      <w:pPr>
        <w:pStyle w:val="Akapitzlist"/>
        <w:numPr>
          <w:ilvl w:val="0"/>
          <w:numId w:val="17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CREDIT.</w:t>
      </w:r>
    </w:p>
    <w:p w:rsidR="006418E6" w:rsidRPr="006418E6" w:rsidRDefault="006418E6" w:rsidP="006418E6">
      <w:pPr>
        <w:spacing w:after="0" w:line="240" w:lineRule="auto"/>
        <w:rPr>
          <w:b/>
          <w:lang w:val="en-US"/>
        </w:rPr>
      </w:pPr>
      <w:r w:rsidRPr="006418E6">
        <w:rPr>
          <w:b/>
          <w:lang w:val="en-US"/>
        </w:rPr>
        <w:t>Practical classes</w:t>
      </w:r>
    </w:p>
    <w:p w:rsidR="006418E6" w:rsidRPr="006418E6" w:rsidRDefault="006418E6" w:rsidP="006418E6">
      <w:pPr>
        <w:spacing w:after="0" w:line="240" w:lineRule="auto"/>
        <w:ind w:left="993"/>
        <w:rPr>
          <w:lang w:val="en-US"/>
        </w:rPr>
      </w:pPr>
      <w:r w:rsidRPr="006418E6">
        <w:rPr>
          <w:lang w:val="en-US"/>
        </w:rPr>
        <w:t>No I</w:t>
      </w:r>
    </w:p>
    <w:p w:rsidR="006418E6" w:rsidRPr="006418E6" w:rsidRDefault="006418E6" w:rsidP="006418E6">
      <w:pPr>
        <w:pStyle w:val="Akapitzlist"/>
        <w:numPr>
          <w:ilvl w:val="0"/>
          <w:numId w:val="15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 xml:space="preserve">Anatomy, histology and functions of the oral mucosa (review) </w:t>
      </w:r>
    </w:p>
    <w:p w:rsidR="006418E6" w:rsidRPr="006418E6" w:rsidRDefault="006418E6" w:rsidP="006418E6">
      <w:pPr>
        <w:spacing w:after="0" w:line="240" w:lineRule="auto"/>
        <w:ind w:left="567"/>
        <w:rPr>
          <w:lang w:val="en-US"/>
        </w:rPr>
      </w:pPr>
      <w:r w:rsidRPr="006418E6">
        <w:rPr>
          <w:lang w:val="en-US"/>
        </w:rPr>
        <w:t xml:space="preserve">        No II</w:t>
      </w:r>
    </w:p>
    <w:p w:rsidR="006418E6" w:rsidRPr="006418E6" w:rsidRDefault="006418E6" w:rsidP="006418E6">
      <w:pPr>
        <w:pStyle w:val="Akapitzlist"/>
        <w:numPr>
          <w:ilvl w:val="0"/>
          <w:numId w:val="13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 xml:space="preserve">2. The  primary and secondary oral mucosa lesions - specificity of the oral alterations. </w:t>
      </w:r>
    </w:p>
    <w:p w:rsidR="006418E6" w:rsidRPr="006418E6" w:rsidRDefault="006418E6" w:rsidP="006418E6">
      <w:pPr>
        <w:pStyle w:val="Akapitzlist"/>
        <w:numPr>
          <w:ilvl w:val="0"/>
          <w:numId w:val="13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 xml:space="preserve">Congenital anomalies  in oral cavity.   </w:t>
      </w:r>
    </w:p>
    <w:p w:rsidR="006418E6" w:rsidRPr="006418E6" w:rsidRDefault="006418E6" w:rsidP="006418E6">
      <w:pPr>
        <w:spacing w:after="0" w:line="240" w:lineRule="auto"/>
        <w:ind w:left="567"/>
        <w:rPr>
          <w:lang w:val="en-US"/>
        </w:rPr>
      </w:pPr>
      <w:r w:rsidRPr="006418E6">
        <w:rPr>
          <w:lang w:val="en-US"/>
        </w:rPr>
        <w:t xml:space="preserve">        No III</w:t>
      </w:r>
    </w:p>
    <w:p w:rsidR="006418E6" w:rsidRPr="006418E6" w:rsidRDefault="006418E6" w:rsidP="006418E6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Infections- bacterial, mycotic and viral.</w:t>
      </w:r>
    </w:p>
    <w:p w:rsidR="006418E6" w:rsidRPr="006418E6" w:rsidRDefault="006418E6" w:rsidP="006418E6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Recurrent aphthous ulcers.</w:t>
      </w:r>
    </w:p>
    <w:p w:rsidR="006418E6" w:rsidRPr="006418E6" w:rsidRDefault="006418E6" w:rsidP="006418E6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lastRenderedPageBreak/>
        <w:t>Necrotizing ulcerative lesions on mucosa- differential diagnosis.</w:t>
      </w:r>
    </w:p>
    <w:p w:rsidR="006418E6" w:rsidRPr="006418E6" w:rsidRDefault="006418E6" w:rsidP="006418E6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</w:t>
      </w:r>
      <w:r w:rsidRPr="006418E6">
        <w:rPr>
          <w:lang w:val="en-US"/>
        </w:rPr>
        <w:t>No IV</w:t>
      </w:r>
    </w:p>
    <w:p w:rsidR="006418E6" w:rsidRPr="006418E6" w:rsidRDefault="006418E6" w:rsidP="006418E6">
      <w:pPr>
        <w:pStyle w:val="Akapitzlist"/>
        <w:numPr>
          <w:ilvl w:val="0"/>
          <w:numId w:val="10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Oral lesions associated with skin diseases</w:t>
      </w:r>
    </w:p>
    <w:p w:rsidR="006418E6" w:rsidRPr="006418E6" w:rsidRDefault="006418E6" w:rsidP="006418E6">
      <w:pPr>
        <w:pStyle w:val="Akapitzlist"/>
        <w:numPr>
          <w:ilvl w:val="0"/>
          <w:numId w:val="10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Oral lesions in blood diseases</w:t>
      </w:r>
    </w:p>
    <w:p w:rsidR="006418E6" w:rsidRPr="006418E6" w:rsidRDefault="006418E6" w:rsidP="006418E6">
      <w:pPr>
        <w:pStyle w:val="Akapitzlist"/>
        <w:numPr>
          <w:ilvl w:val="0"/>
          <w:numId w:val="10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Mucositis</w:t>
      </w:r>
    </w:p>
    <w:p w:rsidR="006418E6" w:rsidRPr="006418E6" w:rsidRDefault="006418E6" w:rsidP="006418E6">
      <w:pPr>
        <w:pStyle w:val="Akapitzlist"/>
        <w:numPr>
          <w:ilvl w:val="0"/>
          <w:numId w:val="10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Pigmentation abnormalities.</w:t>
      </w:r>
    </w:p>
    <w:p w:rsidR="006418E6" w:rsidRPr="006418E6" w:rsidRDefault="006418E6" w:rsidP="006418E6">
      <w:pPr>
        <w:spacing w:after="0" w:line="240" w:lineRule="auto"/>
        <w:ind w:left="993"/>
        <w:rPr>
          <w:lang w:val="en-US"/>
        </w:rPr>
      </w:pPr>
      <w:r w:rsidRPr="006418E6">
        <w:rPr>
          <w:lang w:val="en-US"/>
        </w:rPr>
        <w:t>No V</w:t>
      </w:r>
    </w:p>
    <w:p w:rsidR="006418E6" w:rsidRPr="006418E6" w:rsidRDefault="006418E6" w:rsidP="006418E6">
      <w:pPr>
        <w:pStyle w:val="Akapitzlist"/>
        <w:numPr>
          <w:ilvl w:val="0"/>
          <w:numId w:val="8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Denture stomatitis</w:t>
      </w:r>
    </w:p>
    <w:p w:rsidR="006418E6" w:rsidRPr="006418E6" w:rsidRDefault="006418E6" w:rsidP="006418E6">
      <w:pPr>
        <w:pStyle w:val="Akapitzlist"/>
        <w:numPr>
          <w:ilvl w:val="0"/>
          <w:numId w:val="8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Orofacial allergy alterations</w:t>
      </w:r>
    </w:p>
    <w:p w:rsidR="006418E6" w:rsidRPr="006418E6" w:rsidRDefault="006418E6" w:rsidP="006418E6">
      <w:pPr>
        <w:pStyle w:val="Akapitzlist"/>
        <w:numPr>
          <w:ilvl w:val="0"/>
          <w:numId w:val="8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Burning mouth syndrome.</w:t>
      </w:r>
    </w:p>
    <w:p w:rsidR="006418E6" w:rsidRPr="006418E6" w:rsidRDefault="006418E6" w:rsidP="006418E6">
      <w:pPr>
        <w:pStyle w:val="Akapitzlist"/>
        <w:numPr>
          <w:ilvl w:val="0"/>
          <w:numId w:val="8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Salivary glands diseases related with disorders in salivary flow</w:t>
      </w:r>
    </w:p>
    <w:p w:rsidR="006418E6" w:rsidRPr="006418E6" w:rsidRDefault="006418E6" w:rsidP="006418E6">
      <w:pPr>
        <w:pStyle w:val="Akapitzlist"/>
        <w:numPr>
          <w:ilvl w:val="0"/>
          <w:numId w:val="8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Lips and tongue disease.</w:t>
      </w:r>
    </w:p>
    <w:p w:rsidR="006418E6" w:rsidRPr="006418E6" w:rsidRDefault="006418E6" w:rsidP="006418E6">
      <w:pPr>
        <w:spacing w:after="0" w:line="240" w:lineRule="auto"/>
        <w:rPr>
          <w:lang w:val="en-US"/>
        </w:rPr>
      </w:pPr>
      <w:r w:rsidRPr="006418E6">
        <w:rPr>
          <w:lang w:val="en-US"/>
        </w:rPr>
        <w:tab/>
      </w:r>
      <w:r w:rsidRPr="006418E6">
        <w:rPr>
          <w:lang w:val="en-US"/>
        </w:rPr>
        <w:tab/>
        <w:t>No VI</w:t>
      </w:r>
    </w:p>
    <w:p w:rsidR="006418E6" w:rsidRPr="006418E6" w:rsidRDefault="006418E6" w:rsidP="006418E6">
      <w:pPr>
        <w:pStyle w:val="Akapitzlist"/>
        <w:numPr>
          <w:ilvl w:val="0"/>
          <w:numId w:val="6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Disturbances of keratinization of  oral cavity epithelium, precancer lesions, oral carcinoma and oral benign tumors-  clinical diagnosis and histopathology.</w:t>
      </w:r>
    </w:p>
    <w:p w:rsidR="006418E6" w:rsidRPr="006418E6" w:rsidRDefault="006418E6" w:rsidP="006418E6">
      <w:pPr>
        <w:pStyle w:val="Akapitzlist"/>
        <w:numPr>
          <w:ilvl w:val="0"/>
          <w:numId w:val="6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Immunocompromised patient.</w:t>
      </w:r>
    </w:p>
    <w:p w:rsidR="006418E6" w:rsidRPr="006418E6" w:rsidRDefault="006418E6" w:rsidP="006418E6">
      <w:pPr>
        <w:pStyle w:val="Akapitzlist"/>
        <w:numPr>
          <w:ilvl w:val="0"/>
          <w:numId w:val="6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Pharmacological and surgical treatment of the oral mucosa diseases.</w:t>
      </w:r>
    </w:p>
    <w:p w:rsidR="006418E6" w:rsidRPr="006418E6" w:rsidRDefault="006418E6" w:rsidP="006418E6">
      <w:pPr>
        <w:spacing w:after="0" w:line="240" w:lineRule="auto"/>
        <w:ind w:left="1418"/>
        <w:rPr>
          <w:lang w:val="en-US"/>
        </w:rPr>
      </w:pPr>
      <w:r w:rsidRPr="006418E6">
        <w:rPr>
          <w:lang w:val="en-US"/>
        </w:rPr>
        <w:t>No  VII COURSE CREDIT</w:t>
      </w:r>
    </w:p>
    <w:p w:rsidR="006418E6" w:rsidRPr="006418E6" w:rsidRDefault="006418E6" w:rsidP="006418E6">
      <w:pPr>
        <w:spacing w:after="0" w:line="240" w:lineRule="auto"/>
        <w:rPr>
          <w:b/>
          <w:lang w:val="en-US"/>
        </w:rPr>
      </w:pPr>
      <w:r w:rsidRPr="006418E6">
        <w:rPr>
          <w:b/>
          <w:lang w:val="en-US"/>
        </w:rPr>
        <w:t>Basic literature:</w:t>
      </w:r>
    </w:p>
    <w:p w:rsidR="006418E6" w:rsidRPr="006418E6" w:rsidRDefault="006418E6" w:rsidP="006418E6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Anne Field and Lesley Longman: Tyldesleay’s Oral Medicine - Fifth Edition -Oxford University Press.</w:t>
      </w:r>
    </w:p>
    <w:p w:rsidR="006418E6" w:rsidRPr="006418E6" w:rsidRDefault="006418E6" w:rsidP="006418E6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Robert P. Langlais, Craig S. Miller, Jill S. Nield-Gehring: Color atlas of common oral diseases –Fourth Edition. Wolters Kluwer/Lippincott Williams&amp; Wilkins</w:t>
      </w:r>
    </w:p>
    <w:p w:rsidR="006418E6" w:rsidRPr="006418E6" w:rsidRDefault="006418E6" w:rsidP="006418E6">
      <w:pPr>
        <w:spacing w:after="0" w:line="240" w:lineRule="auto"/>
        <w:rPr>
          <w:b/>
          <w:lang w:val="en-US"/>
        </w:rPr>
      </w:pPr>
      <w:r w:rsidRPr="006418E6">
        <w:rPr>
          <w:b/>
          <w:lang w:val="en-US"/>
        </w:rPr>
        <w:t xml:space="preserve">Additional literature and other materials </w:t>
      </w:r>
    </w:p>
    <w:p w:rsidR="006418E6" w:rsidRPr="006418E6" w:rsidRDefault="006418E6" w:rsidP="006418E6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J.V.Soames and J.C.Southam: Oral Pathology- Fourth Edition- Oxford University Press.</w:t>
      </w:r>
    </w:p>
    <w:p w:rsidR="006418E6" w:rsidRPr="006418E6" w:rsidRDefault="006418E6" w:rsidP="006418E6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R.A.Cawson, E.W.Odell: Cawson’s essentials of oral pathology and oral medicine- Eight edition- Churchill Livingstone Elsevier.</w:t>
      </w:r>
    </w:p>
    <w:p w:rsidR="006418E6" w:rsidRPr="006418E6" w:rsidRDefault="006418E6" w:rsidP="006418E6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J.A.Regezi, J.J. Sciubba, R.C.K. Jordan: Oral Pathology Clinical Pathologic Correlations- Fifth Edition. Sanders Elsevier Required literature</w:t>
      </w:r>
    </w:p>
    <w:p w:rsidR="006418E6" w:rsidRPr="006418E6" w:rsidRDefault="006418E6" w:rsidP="006418E6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PA.Reichart, HP.Philipsen: Color Atlas of Dental Medicine  Oral pathology. Thieme, New  York 2000.</w:t>
      </w:r>
    </w:p>
    <w:p w:rsidR="006418E6" w:rsidRPr="006418E6" w:rsidRDefault="006418E6" w:rsidP="006418E6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R. Langlais, C.Miller: Color Atlas of Common oral Diseases. Williams&amp; Wilkins, Philadelphia, 2002.</w:t>
      </w:r>
    </w:p>
    <w:p w:rsidR="006418E6" w:rsidRPr="006418E6" w:rsidRDefault="006418E6" w:rsidP="006418E6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P-J. Lamey: Diagnosis and treatment of oral diseases.</w:t>
      </w:r>
    </w:p>
    <w:p w:rsidR="0056264C" w:rsidRDefault="006418E6" w:rsidP="006418E6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6418E6">
        <w:rPr>
          <w:lang w:val="en-US"/>
        </w:rPr>
        <w:t>J.V.Soames, J.C.Southam: Oral pathology. Paprback,2005.</w:t>
      </w:r>
    </w:p>
    <w:p w:rsidR="006418E6" w:rsidRDefault="006418E6" w:rsidP="006418E6">
      <w:pPr>
        <w:spacing w:after="0" w:line="240" w:lineRule="auto"/>
        <w:rPr>
          <w:lang w:val="en-US"/>
        </w:rPr>
      </w:pPr>
    </w:p>
    <w:p w:rsidR="006418E6" w:rsidRDefault="006418E6" w:rsidP="006418E6">
      <w:pPr>
        <w:spacing w:after="0" w:line="240" w:lineRule="auto"/>
        <w:jc w:val="right"/>
      </w:pPr>
      <w:r w:rsidRPr="006418E6">
        <w:t>Done by: dr Irena Duś-Ilnicka</w:t>
      </w:r>
    </w:p>
    <w:p w:rsidR="006418E6" w:rsidRDefault="006418E6" w:rsidP="006418E6">
      <w:pPr>
        <w:spacing w:after="0" w:line="240" w:lineRule="auto"/>
        <w:jc w:val="right"/>
      </w:pPr>
    </w:p>
    <w:p w:rsidR="006418E6" w:rsidRDefault="006418E6" w:rsidP="006418E6">
      <w:pPr>
        <w:spacing w:after="0" w:line="240" w:lineRule="auto"/>
        <w:jc w:val="right"/>
      </w:pPr>
    </w:p>
    <w:p w:rsidR="006418E6" w:rsidRDefault="006418E6" w:rsidP="006418E6">
      <w:pPr>
        <w:spacing w:after="0" w:line="240" w:lineRule="auto"/>
        <w:jc w:val="right"/>
      </w:pPr>
      <w:bookmarkStart w:id="0" w:name="_GoBack"/>
      <w:bookmarkEnd w:id="0"/>
    </w:p>
    <w:p w:rsidR="006418E6" w:rsidRDefault="006418E6" w:rsidP="006418E6">
      <w:pPr>
        <w:spacing w:after="0" w:line="240" w:lineRule="auto"/>
        <w:jc w:val="right"/>
      </w:pPr>
    </w:p>
    <w:p w:rsidR="006418E6" w:rsidRPr="006418E6" w:rsidRDefault="006418E6" w:rsidP="006418E6">
      <w:pPr>
        <w:spacing w:after="0" w:line="240" w:lineRule="auto"/>
        <w:jc w:val="right"/>
        <w:rPr>
          <w:lang w:val="en-US"/>
        </w:rPr>
      </w:pPr>
      <w:r w:rsidRPr="006418E6">
        <w:rPr>
          <w:lang w:val="en-US"/>
        </w:rPr>
        <w:t xml:space="preserve">Approved by: prof. </w:t>
      </w:r>
      <w:r>
        <w:rPr>
          <w:lang w:val="en-US"/>
        </w:rPr>
        <w:t>dr</w:t>
      </w:r>
      <w:r w:rsidRPr="006418E6">
        <w:rPr>
          <w:lang w:val="en-US"/>
        </w:rPr>
        <w:t xml:space="preserve"> hab. Małgorzata Radwan-Oczko</w:t>
      </w:r>
    </w:p>
    <w:sectPr w:rsidR="006418E6" w:rsidRPr="006418E6" w:rsidSect="00A80C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F6" w:rsidRDefault="00DD3BF6" w:rsidP="006418E6">
      <w:pPr>
        <w:spacing w:after="0" w:line="240" w:lineRule="auto"/>
      </w:pPr>
      <w:r>
        <w:separator/>
      </w:r>
    </w:p>
  </w:endnote>
  <w:endnote w:type="continuationSeparator" w:id="0">
    <w:p w:rsidR="00DD3BF6" w:rsidRDefault="00DD3BF6" w:rsidP="0064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F6" w:rsidRDefault="00DD3BF6" w:rsidP="006418E6">
      <w:pPr>
        <w:spacing w:after="0" w:line="240" w:lineRule="auto"/>
      </w:pPr>
      <w:r>
        <w:separator/>
      </w:r>
    </w:p>
  </w:footnote>
  <w:footnote w:type="continuationSeparator" w:id="0">
    <w:p w:rsidR="00DD3BF6" w:rsidRDefault="00DD3BF6" w:rsidP="0064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E6" w:rsidRDefault="006418E6" w:rsidP="006418E6">
    <w:pPr>
      <w:pStyle w:val="Nagwek"/>
      <w:jc w:val="right"/>
    </w:pPr>
    <w:r>
      <w:t>2017-09-01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99D"/>
    <w:multiLevelType w:val="hybridMultilevel"/>
    <w:tmpl w:val="EC983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4249"/>
    <w:multiLevelType w:val="hybridMultilevel"/>
    <w:tmpl w:val="42BC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0194"/>
    <w:multiLevelType w:val="hybridMultilevel"/>
    <w:tmpl w:val="3290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E0AE9"/>
    <w:multiLevelType w:val="hybridMultilevel"/>
    <w:tmpl w:val="3A0EB812"/>
    <w:lvl w:ilvl="0" w:tplc="9A94A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5027"/>
    <w:multiLevelType w:val="hybridMultilevel"/>
    <w:tmpl w:val="7CA4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C1AAE"/>
    <w:multiLevelType w:val="hybridMultilevel"/>
    <w:tmpl w:val="5CE8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E0EDB"/>
    <w:multiLevelType w:val="hybridMultilevel"/>
    <w:tmpl w:val="27320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815D7"/>
    <w:multiLevelType w:val="hybridMultilevel"/>
    <w:tmpl w:val="31A4D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10CDC"/>
    <w:multiLevelType w:val="hybridMultilevel"/>
    <w:tmpl w:val="31168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90651"/>
    <w:multiLevelType w:val="hybridMultilevel"/>
    <w:tmpl w:val="ED4E8D62"/>
    <w:lvl w:ilvl="0" w:tplc="9A94A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B3E45"/>
    <w:multiLevelType w:val="hybridMultilevel"/>
    <w:tmpl w:val="52865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377B1"/>
    <w:multiLevelType w:val="hybridMultilevel"/>
    <w:tmpl w:val="A0824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32197"/>
    <w:multiLevelType w:val="hybridMultilevel"/>
    <w:tmpl w:val="CF5C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14E8F"/>
    <w:multiLevelType w:val="hybridMultilevel"/>
    <w:tmpl w:val="CE763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A5AE4"/>
    <w:multiLevelType w:val="hybridMultilevel"/>
    <w:tmpl w:val="585C2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F1C6B"/>
    <w:multiLevelType w:val="hybridMultilevel"/>
    <w:tmpl w:val="ADF055E6"/>
    <w:lvl w:ilvl="0" w:tplc="9A94A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B114A"/>
    <w:multiLevelType w:val="hybridMultilevel"/>
    <w:tmpl w:val="F80A3FC0"/>
    <w:lvl w:ilvl="0" w:tplc="9A94A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57E27"/>
    <w:multiLevelType w:val="hybridMultilevel"/>
    <w:tmpl w:val="DB40BA7E"/>
    <w:lvl w:ilvl="0" w:tplc="9A94A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4623E"/>
    <w:multiLevelType w:val="hybridMultilevel"/>
    <w:tmpl w:val="F3C8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012B7"/>
    <w:multiLevelType w:val="hybridMultilevel"/>
    <w:tmpl w:val="6292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103B5"/>
    <w:multiLevelType w:val="hybridMultilevel"/>
    <w:tmpl w:val="02C82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A5B54"/>
    <w:multiLevelType w:val="hybridMultilevel"/>
    <w:tmpl w:val="EDE4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94DF5"/>
    <w:multiLevelType w:val="hybridMultilevel"/>
    <w:tmpl w:val="8AA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3"/>
  </w:num>
  <w:num w:numId="5">
    <w:abstractNumId w:val="17"/>
  </w:num>
  <w:num w:numId="6">
    <w:abstractNumId w:val="2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4"/>
  </w:num>
  <w:num w:numId="12">
    <w:abstractNumId w:val="11"/>
  </w:num>
  <w:num w:numId="13">
    <w:abstractNumId w:val="14"/>
  </w:num>
  <w:num w:numId="14">
    <w:abstractNumId w:val="19"/>
  </w:num>
  <w:num w:numId="15">
    <w:abstractNumId w:val="1"/>
  </w:num>
  <w:num w:numId="16">
    <w:abstractNumId w:val="21"/>
  </w:num>
  <w:num w:numId="17">
    <w:abstractNumId w:val="13"/>
  </w:num>
  <w:num w:numId="18">
    <w:abstractNumId w:val="0"/>
  </w:num>
  <w:num w:numId="19">
    <w:abstractNumId w:val="2"/>
  </w:num>
  <w:num w:numId="20">
    <w:abstractNumId w:val="7"/>
  </w:num>
  <w:num w:numId="21">
    <w:abstractNumId w:val="10"/>
  </w:num>
  <w:num w:numId="22">
    <w:abstractNumId w:val="5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8E6"/>
    <w:rsid w:val="001070DC"/>
    <w:rsid w:val="0056264C"/>
    <w:rsid w:val="006418E6"/>
    <w:rsid w:val="007E2EEA"/>
    <w:rsid w:val="00A80C5E"/>
    <w:rsid w:val="00DD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8E6"/>
  </w:style>
  <w:style w:type="paragraph" w:styleId="Stopka">
    <w:name w:val="footer"/>
    <w:basedOn w:val="Normalny"/>
    <w:link w:val="StopkaZnak"/>
    <w:uiPriority w:val="99"/>
    <w:unhideWhenUsed/>
    <w:rsid w:val="0064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8E6"/>
  </w:style>
  <w:style w:type="paragraph" w:styleId="Tekstdymka">
    <w:name w:val="Balloon Text"/>
    <w:basedOn w:val="Normalny"/>
    <w:link w:val="TekstdymkaZnak"/>
    <w:uiPriority w:val="99"/>
    <w:semiHidden/>
    <w:unhideWhenUsed/>
    <w:rsid w:val="0064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Perio-1</dc:creator>
  <cp:keywords/>
  <dc:description/>
  <cp:lastModifiedBy>Perio-Skr</cp:lastModifiedBy>
  <cp:revision>2</cp:revision>
  <cp:lastPrinted>2018-04-12T10:48:00Z</cp:lastPrinted>
  <dcterms:created xsi:type="dcterms:W3CDTF">2018-04-12T10:41:00Z</dcterms:created>
  <dcterms:modified xsi:type="dcterms:W3CDTF">2019-10-03T10:51:00Z</dcterms:modified>
</cp:coreProperties>
</file>